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07" w:rsidRDefault="00A32707" w:rsidP="00A32707">
      <w:pPr>
        <w:pStyle w:val="Rubrik"/>
        <w:spacing w:line="276" w:lineRule="auto"/>
      </w:pPr>
      <w:proofErr w:type="spellStart"/>
      <w:r>
        <w:t>Troldtekt</w:t>
      </w:r>
      <w:proofErr w:type="spellEnd"/>
      <w:r>
        <w:t xml:space="preserve"> A/S gør affald til en ressource</w:t>
      </w:r>
    </w:p>
    <w:p w:rsidR="00A32707" w:rsidRDefault="00A32707" w:rsidP="00A32707">
      <w:pPr>
        <w:pStyle w:val="Underrubrik"/>
      </w:pPr>
    </w:p>
    <w:p w:rsidR="00A32707" w:rsidRPr="00442A5D" w:rsidRDefault="00A32707" w:rsidP="00A32707">
      <w:pPr>
        <w:pStyle w:val="Underrubrik"/>
      </w:pPr>
      <w:proofErr w:type="spellStart"/>
      <w:r>
        <w:t>Troldtekt</w:t>
      </w:r>
      <w:proofErr w:type="spellEnd"/>
      <w:r>
        <w:t xml:space="preserve"> lancerer et </w:t>
      </w:r>
      <w:proofErr w:type="spellStart"/>
      <w:r>
        <w:t>take</w:t>
      </w:r>
      <w:proofErr w:type="spellEnd"/>
      <w:r>
        <w:t xml:space="preserve"> back-system, som gør byggeaffald med træbeton til en ressource for miljøet. </w:t>
      </w:r>
      <w:proofErr w:type="spellStart"/>
      <w:r>
        <w:t>Troldtekt</w:t>
      </w:r>
      <w:proofErr w:type="spellEnd"/>
      <w:r>
        <w:t xml:space="preserve"> træbeton er fremstillet af 100 procent naturmaterialer og kan derfor vende tilbage til naturen som kompost. Entreprenører og kommuner skal bidrage til at udbrede det nye system. </w:t>
      </w:r>
    </w:p>
    <w:p w:rsidR="00A32707" w:rsidRDefault="00A32707" w:rsidP="00A32707"/>
    <w:p w:rsidR="00A32707" w:rsidRDefault="00A32707" w:rsidP="00A32707">
      <w:r>
        <w:t xml:space="preserve">Overskydende rester af </w:t>
      </w:r>
      <w:proofErr w:type="spellStart"/>
      <w:r>
        <w:t>Troldtekt</w:t>
      </w:r>
      <w:proofErr w:type="spellEnd"/>
      <w:r>
        <w:t xml:space="preserve"> akustikplader vil fremover blive indsamlet, så de kan vende tilbage til naturen som kompost. Tiltaget er en del af </w:t>
      </w:r>
      <w:proofErr w:type="spellStart"/>
      <w:r>
        <w:t>Troldtekts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back-strategi, der skal sikre, at både fraskær fra nye produkter og udtjente akustikplader kommer miljøet til gavn.</w:t>
      </w:r>
    </w:p>
    <w:p w:rsidR="00A32707" w:rsidRDefault="00A32707" w:rsidP="00A32707">
      <w:r>
        <w:t xml:space="preserve">– </w:t>
      </w:r>
      <w:proofErr w:type="spellStart"/>
      <w:r>
        <w:t>Take</w:t>
      </w:r>
      <w:proofErr w:type="spellEnd"/>
      <w:r>
        <w:t xml:space="preserve"> back-systemet er et naturligt skridt i vores bæredygtige forretningsstrategi. Vi har etableret de partnerskaber, der skal til, for at vi i første omgang kan lancere systemet i Danmark. Målet er, at vi i de kommende år vil udbrede det til vores europæiske nærmarkeder, siger Peer Leth, adm. direktør i </w:t>
      </w:r>
      <w:proofErr w:type="spellStart"/>
      <w:r>
        <w:t>Troldtekt</w:t>
      </w:r>
      <w:proofErr w:type="spellEnd"/>
      <w:r>
        <w:t xml:space="preserve">.  </w:t>
      </w:r>
    </w:p>
    <w:p w:rsidR="00A32707" w:rsidRDefault="00A32707" w:rsidP="00A32707"/>
    <w:p w:rsidR="00A32707" w:rsidRDefault="00A32707" w:rsidP="00A32707">
      <w:pPr>
        <w:rPr>
          <w:b/>
        </w:rPr>
      </w:pPr>
      <w:r>
        <w:rPr>
          <w:b/>
        </w:rPr>
        <w:t xml:space="preserve">Et </w:t>
      </w:r>
      <w:proofErr w:type="spellStart"/>
      <w:r>
        <w:rPr>
          <w:b/>
        </w:rPr>
        <w:t>take</w:t>
      </w:r>
      <w:proofErr w:type="spellEnd"/>
      <w:r>
        <w:rPr>
          <w:b/>
        </w:rPr>
        <w:t xml:space="preserve"> back-system i flere etaper</w:t>
      </w:r>
    </w:p>
    <w:p w:rsidR="00A32707" w:rsidRDefault="00A32707" w:rsidP="00A32707">
      <w:r w:rsidRPr="00647B8A">
        <w:t xml:space="preserve">Det nye </w:t>
      </w:r>
      <w:proofErr w:type="spellStart"/>
      <w:r w:rsidRPr="00647B8A">
        <w:t>take</w:t>
      </w:r>
      <w:proofErr w:type="spellEnd"/>
      <w:r>
        <w:t xml:space="preserve"> </w:t>
      </w:r>
      <w:r w:rsidRPr="00647B8A">
        <w:t xml:space="preserve">back-system </w:t>
      </w:r>
      <w:r>
        <w:t>omfatter såvel fraskær fra byggepladser som udtjente plader og vil blive udrullet over flere etaper:</w:t>
      </w:r>
    </w:p>
    <w:p w:rsidR="00A32707" w:rsidRDefault="00A32707" w:rsidP="00A32707"/>
    <w:p w:rsidR="00A32707" w:rsidRPr="00284E86" w:rsidRDefault="00A32707" w:rsidP="00A32707">
      <w:pPr>
        <w:pStyle w:val="Listeafsnit"/>
        <w:numPr>
          <w:ilvl w:val="0"/>
          <w:numId w:val="1"/>
        </w:numPr>
        <w:rPr>
          <w:b/>
        </w:rPr>
      </w:pPr>
      <w:r w:rsidRPr="00284E86">
        <w:rPr>
          <w:b/>
        </w:rPr>
        <w:t>Nyttiggørelse af byggeaffald fra byggepladser</w:t>
      </w:r>
    </w:p>
    <w:p w:rsidR="00A32707" w:rsidRDefault="00A32707" w:rsidP="00A32707">
      <w:pPr>
        <w:pStyle w:val="Listeafsnit"/>
      </w:pPr>
      <w:r>
        <w:t xml:space="preserve">Entreprenører (blandt andre MT Højgaard og NCC) vil sørge for, at </w:t>
      </w:r>
      <w:r>
        <w:rPr>
          <w:b/>
        </w:rPr>
        <w:t>fraskær</w:t>
      </w:r>
      <w:r w:rsidRPr="00EE2977">
        <w:rPr>
          <w:b/>
        </w:rPr>
        <w:t xml:space="preserve"> fra nye </w:t>
      </w:r>
      <w:proofErr w:type="spellStart"/>
      <w:r w:rsidRPr="00EE2977">
        <w:rPr>
          <w:b/>
        </w:rPr>
        <w:t>Troldtekt</w:t>
      </w:r>
      <w:proofErr w:type="spellEnd"/>
      <w:r w:rsidRPr="00EE2977">
        <w:rPr>
          <w:b/>
        </w:rPr>
        <w:t xml:space="preserve"> produkter</w:t>
      </w:r>
      <w:r>
        <w:t xml:space="preserve"> </w:t>
      </w:r>
      <w:r w:rsidRPr="00EE2977">
        <w:rPr>
          <w:b/>
        </w:rPr>
        <w:t>bliver indsamlet</w:t>
      </w:r>
      <w:r>
        <w:t xml:space="preserve"> på byggepladserne. Affaldet leveres til </w:t>
      </w:r>
      <w:proofErr w:type="spellStart"/>
      <w:r>
        <w:t>HedeDanmark</w:t>
      </w:r>
      <w:proofErr w:type="spellEnd"/>
      <w:r>
        <w:t>, som behandler og oparbejder resterne til jordforbedringsmidler.</w:t>
      </w:r>
    </w:p>
    <w:p w:rsidR="00A32707" w:rsidRDefault="00A32707" w:rsidP="00A32707">
      <w:pPr>
        <w:pStyle w:val="Listeafsnit"/>
      </w:pPr>
    </w:p>
    <w:p w:rsidR="00A32707" w:rsidRPr="00482617" w:rsidRDefault="00A32707" w:rsidP="00A32707">
      <w:pPr>
        <w:pStyle w:val="Listeafsnit"/>
        <w:numPr>
          <w:ilvl w:val="0"/>
          <w:numId w:val="1"/>
        </w:numPr>
        <w:spacing w:after="160" w:line="256" w:lineRule="auto"/>
        <w:rPr>
          <w:szCs w:val="20"/>
        </w:rPr>
      </w:pPr>
      <w:r w:rsidRPr="00482617">
        <w:rPr>
          <w:rFonts w:eastAsia="Times New Roman" w:cs="Times New Roman"/>
          <w:b/>
          <w:szCs w:val="20"/>
        </w:rPr>
        <w:t xml:space="preserve">Serviceaftaler om </w:t>
      </w:r>
      <w:proofErr w:type="spellStart"/>
      <w:r w:rsidRPr="00482617">
        <w:rPr>
          <w:rFonts w:eastAsia="Times New Roman" w:cs="Times New Roman"/>
          <w:b/>
          <w:szCs w:val="20"/>
        </w:rPr>
        <w:t>tilbagetagning</w:t>
      </w:r>
      <w:proofErr w:type="spellEnd"/>
      <w:r w:rsidRPr="00482617">
        <w:rPr>
          <w:rFonts w:eastAsia="Times New Roman" w:cs="Times New Roman"/>
          <w:b/>
          <w:szCs w:val="20"/>
        </w:rPr>
        <w:br/>
      </w:r>
      <w:proofErr w:type="spellStart"/>
      <w:r w:rsidRPr="00482617">
        <w:rPr>
          <w:rFonts w:eastAsia="Times New Roman" w:cs="Times New Roman"/>
          <w:szCs w:val="20"/>
        </w:rPr>
        <w:t>Troldtekt</w:t>
      </w:r>
      <w:proofErr w:type="spellEnd"/>
      <w:r w:rsidRPr="00482617">
        <w:rPr>
          <w:rFonts w:eastAsia="Times New Roman" w:cs="Times New Roman"/>
          <w:szCs w:val="20"/>
        </w:rPr>
        <w:t xml:space="preserve"> tilbyder nu serviceaftaler i forbindelse med projektleverancer. </w:t>
      </w:r>
      <w:r w:rsidRPr="00482617">
        <w:rPr>
          <w:szCs w:val="20"/>
        </w:rPr>
        <w:t xml:space="preserve">Med serviceaftalerne tilbyder </w:t>
      </w:r>
      <w:proofErr w:type="spellStart"/>
      <w:r w:rsidRPr="00482617">
        <w:rPr>
          <w:szCs w:val="20"/>
        </w:rPr>
        <w:t>Troldtekt</w:t>
      </w:r>
      <w:proofErr w:type="spellEnd"/>
      <w:r w:rsidRPr="00482617">
        <w:rPr>
          <w:szCs w:val="20"/>
        </w:rPr>
        <w:t xml:space="preserve"> fremadrettet at </w:t>
      </w:r>
      <w:r w:rsidRPr="00482617">
        <w:rPr>
          <w:b/>
          <w:szCs w:val="20"/>
        </w:rPr>
        <w:t>tilbagetage akustikplader efter endt brug</w:t>
      </w:r>
      <w:r w:rsidRPr="00482617">
        <w:rPr>
          <w:szCs w:val="20"/>
        </w:rPr>
        <w:t>. </w:t>
      </w:r>
    </w:p>
    <w:p w:rsidR="00A32707" w:rsidRDefault="00A32707" w:rsidP="00A32707">
      <w:pPr>
        <w:pStyle w:val="Listeafsnit"/>
        <w:spacing w:after="160" w:line="256" w:lineRule="auto"/>
      </w:pPr>
    </w:p>
    <w:p w:rsidR="00A32707" w:rsidRDefault="00A32707" w:rsidP="00A32707">
      <w:pPr>
        <w:pStyle w:val="Listeafsnit"/>
        <w:numPr>
          <w:ilvl w:val="0"/>
          <w:numId w:val="1"/>
        </w:numPr>
      </w:pPr>
      <w:r>
        <w:rPr>
          <w:rStyle w:val="Strk"/>
        </w:rPr>
        <w:t>Nyttiggørelse af nedrivningsaffald</w:t>
      </w:r>
      <w:r w:rsidRPr="00284E86">
        <w:rPr>
          <w:b/>
          <w:bCs/>
        </w:rPr>
        <w:br/>
      </w:r>
      <w:r>
        <w:t xml:space="preserve">Anden etape af </w:t>
      </w:r>
      <w:proofErr w:type="spellStart"/>
      <w:r>
        <w:t>take</w:t>
      </w:r>
      <w:proofErr w:type="spellEnd"/>
      <w:r>
        <w:t xml:space="preserve"> back-systemet omfatter nyttiggørelse af nedrivningsaffald, som kan indgå i det tekniske kredsløb som en råvare i ny cement. Sammen med Aalborg Portland, nedrivningsfirmaer og kommuner forventer </w:t>
      </w:r>
      <w:proofErr w:type="spellStart"/>
      <w:r>
        <w:t>Troldtekt</w:t>
      </w:r>
      <w:proofErr w:type="spellEnd"/>
      <w:r>
        <w:t xml:space="preserve"> at kunne tilbyde denne løsning fra 2018 eller 2019</w:t>
      </w:r>
      <w:r>
        <w:br/>
      </w:r>
    </w:p>
    <w:p w:rsidR="00A32707" w:rsidRDefault="00A32707" w:rsidP="00A32707">
      <w:pPr>
        <w:pStyle w:val="Listeafsnit"/>
        <w:numPr>
          <w:ilvl w:val="0"/>
          <w:numId w:val="1"/>
        </w:numPr>
      </w:pPr>
      <w:proofErr w:type="spellStart"/>
      <w:r>
        <w:t>Troldtekt</w:t>
      </w:r>
      <w:proofErr w:type="spellEnd"/>
      <w:r>
        <w:t xml:space="preserve"> har desuden indledt et samarbejde med en række kommuner om at </w:t>
      </w:r>
      <w:r w:rsidRPr="00EE2977">
        <w:rPr>
          <w:b/>
        </w:rPr>
        <w:t>frasortere træbeton som en selvstændig affaldsfraktion</w:t>
      </w:r>
      <w:r w:rsidRPr="00EE2977">
        <w:t>, der</w:t>
      </w:r>
      <w:r>
        <w:t xml:space="preserve"> vil blive genanvendt i for eksempel byggeblokke. Tiltaget vil gradvist blive udbredt til alle kommuner.</w:t>
      </w:r>
    </w:p>
    <w:p w:rsidR="00A32707" w:rsidRDefault="00A32707" w:rsidP="00A32707"/>
    <w:p w:rsidR="00A32707" w:rsidRPr="00EE2977" w:rsidRDefault="00A32707" w:rsidP="00A32707">
      <w:pPr>
        <w:rPr>
          <w:b/>
        </w:rPr>
      </w:pPr>
      <w:r>
        <w:rPr>
          <w:b/>
        </w:rPr>
        <w:t>Kan vende sikkert tilbage til naturen</w:t>
      </w:r>
    </w:p>
    <w:p w:rsidR="00A32707" w:rsidRDefault="00A32707" w:rsidP="00A32707">
      <w:pPr>
        <w:rPr>
          <w:szCs w:val="20"/>
        </w:rPr>
      </w:pPr>
      <w:proofErr w:type="spellStart"/>
      <w:r>
        <w:t>Take</w:t>
      </w:r>
      <w:proofErr w:type="spellEnd"/>
      <w:r>
        <w:t xml:space="preserve"> back-systemet </w:t>
      </w:r>
      <w:r w:rsidRPr="00647B8A">
        <w:t xml:space="preserve">er udviklet </w:t>
      </w:r>
      <w:r>
        <w:t xml:space="preserve">sammen med </w:t>
      </w:r>
      <w:hyperlink r:id="rId6" w:history="1">
        <w:r w:rsidRPr="00AC4F54">
          <w:rPr>
            <w:rStyle w:val="Hyperlink"/>
          </w:rPr>
          <w:t>Vugge til Vugge Danmark</w:t>
        </w:r>
      </w:hyperlink>
      <w:r>
        <w:t>. P</w:t>
      </w:r>
      <w:r>
        <w:rPr>
          <w:szCs w:val="20"/>
        </w:rPr>
        <w:t>rojektet har desuden fået støtte fra Grøn Omstillingsfond og Region Midtjylland. Annette Hastrup, direktør i Vugge til Vugge Danmark, siger:</w:t>
      </w:r>
    </w:p>
    <w:p w:rsidR="00A32707" w:rsidRDefault="00A32707" w:rsidP="00A32707">
      <w:pPr>
        <w:rPr>
          <w:szCs w:val="20"/>
        </w:rPr>
      </w:pPr>
      <w:r>
        <w:t xml:space="preserve"> –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Troldtekt</w:t>
      </w:r>
      <w:proofErr w:type="spellEnd"/>
      <w:r>
        <w:rPr>
          <w:szCs w:val="20"/>
        </w:rPr>
        <w:t xml:space="preserve"> akustikplader </w:t>
      </w:r>
      <w:r>
        <w:t xml:space="preserve">er </w:t>
      </w:r>
      <w:proofErr w:type="spellStart"/>
      <w:r>
        <w:t>Cradle</w:t>
      </w:r>
      <w:proofErr w:type="spellEnd"/>
      <w:r>
        <w:t xml:space="preserve"> to </w:t>
      </w:r>
      <w:proofErr w:type="spellStart"/>
      <w:r>
        <w:t>Cradle</w:t>
      </w:r>
      <w:proofErr w:type="spellEnd"/>
      <w:r>
        <w:t xml:space="preserve">-certificeret på sølvniveau, og </w:t>
      </w:r>
      <w:proofErr w:type="spellStart"/>
      <w:r>
        <w:t>Troldtekt</w:t>
      </w:r>
      <w:proofErr w:type="spellEnd"/>
      <w:r>
        <w:t xml:space="preserve"> har dokumentation for, at loftpladerne kan vende sikkert tilbage til naturen som kompost. </w:t>
      </w:r>
      <w:r>
        <w:rPr>
          <w:szCs w:val="20"/>
        </w:rPr>
        <w:t xml:space="preserve">Ved at lancere et system, der </w:t>
      </w:r>
      <w:r>
        <w:t xml:space="preserve">giver restprodukter og nedrivningsaffald ny værdi, viser </w:t>
      </w:r>
      <w:proofErr w:type="spellStart"/>
      <w:r>
        <w:t>Troldtekt</w:t>
      </w:r>
      <w:proofErr w:type="spellEnd"/>
      <w:r>
        <w:t xml:space="preserve"> sig endnu engang som en virksomhed, der er med helt i front inden for bæredygtighed og cirkulær økonomi</w:t>
      </w:r>
      <w:r>
        <w:rPr>
          <w:szCs w:val="20"/>
        </w:rPr>
        <w:t xml:space="preserve">. </w:t>
      </w:r>
    </w:p>
    <w:p w:rsidR="00A32707" w:rsidRDefault="00A32707" w:rsidP="00A32707"/>
    <w:p w:rsidR="00A32707" w:rsidRDefault="00A32707" w:rsidP="00A32707">
      <w:pPr>
        <w:rPr>
          <w:b/>
        </w:rPr>
      </w:pPr>
      <w:r>
        <w:rPr>
          <w:b/>
        </w:rPr>
        <w:t>FAKTA</w:t>
      </w:r>
      <w:r w:rsidRPr="004C56A2">
        <w:rPr>
          <w:b/>
        </w:rPr>
        <w:t xml:space="preserve">: </w:t>
      </w:r>
      <w:proofErr w:type="spellStart"/>
      <w:r w:rsidRPr="004C56A2">
        <w:rPr>
          <w:b/>
        </w:rPr>
        <w:t>Troldtekts</w:t>
      </w:r>
      <w:proofErr w:type="spellEnd"/>
      <w:r w:rsidRPr="004C56A2">
        <w:rPr>
          <w:b/>
        </w:rPr>
        <w:t xml:space="preserve"> bæredygtige strategi</w:t>
      </w:r>
    </w:p>
    <w:p w:rsidR="00A32707" w:rsidRDefault="00A32707" w:rsidP="00A32707">
      <w:pPr>
        <w:rPr>
          <w:b/>
        </w:rPr>
      </w:pPr>
    </w:p>
    <w:p w:rsidR="00A32707" w:rsidRDefault="00A32707" w:rsidP="00A32707">
      <w:pPr>
        <w:pStyle w:val="Listeafsnit"/>
        <w:numPr>
          <w:ilvl w:val="0"/>
          <w:numId w:val="2"/>
        </w:numPr>
      </w:pPr>
      <w:r>
        <w:t xml:space="preserve">Fundamentet for </w:t>
      </w:r>
      <w:proofErr w:type="spellStart"/>
      <w:r>
        <w:t>Troldtekts</w:t>
      </w:r>
      <w:proofErr w:type="spellEnd"/>
      <w:r>
        <w:t xml:space="preserve"> forretningsstrategi er principperne i det bæredygtige designkoncept </w:t>
      </w:r>
      <w:proofErr w:type="spellStart"/>
      <w:r>
        <w:t>Cradle</w:t>
      </w:r>
      <w:proofErr w:type="spellEnd"/>
      <w:r>
        <w:t xml:space="preserve"> to </w:t>
      </w:r>
      <w:proofErr w:type="spellStart"/>
      <w:r>
        <w:t>Cradle</w:t>
      </w:r>
      <w:proofErr w:type="spellEnd"/>
      <w:r>
        <w:t xml:space="preserve">. </w:t>
      </w:r>
      <w:proofErr w:type="spellStart"/>
      <w:r>
        <w:t>Troldtekt</w:t>
      </w:r>
      <w:proofErr w:type="spellEnd"/>
      <w:r>
        <w:t xml:space="preserve"> modtog på den baggrund strategiprisen ved CSR Awards 2014.</w:t>
      </w:r>
      <w:r>
        <w:br/>
      </w:r>
    </w:p>
    <w:p w:rsidR="00A32707" w:rsidRDefault="00A32707" w:rsidP="00A32707">
      <w:pPr>
        <w:pStyle w:val="Listeafsnit"/>
        <w:numPr>
          <w:ilvl w:val="0"/>
          <w:numId w:val="2"/>
        </w:numPr>
      </w:pPr>
      <w:proofErr w:type="spellStart"/>
      <w:r>
        <w:t>Troldtekt</w:t>
      </w:r>
      <w:proofErr w:type="spellEnd"/>
      <w:r>
        <w:t xml:space="preserve"> har lagt en systematisk køreplan for konkrete bæredygtige tiltag frem til 2022.</w:t>
      </w:r>
      <w:r>
        <w:br/>
      </w:r>
    </w:p>
    <w:p w:rsidR="00A32707" w:rsidRDefault="00A32707" w:rsidP="00A32707">
      <w:pPr>
        <w:pStyle w:val="Listeafsnit"/>
        <w:numPr>
          <w:ilvl w:val="0"/>
          <w:numId w:val="2"/>
        </w:numPr>
      </w:pPr>
      <w:r>
        <w:t xml:space="preserve">Produktserien </w:t>
      </w:r>
      <w:proofErr w:type="spellStart"/>
      <w:r>
        <w:t>Troldtekt</w:t>
      </w:r>
      <w:proofErr w:type="spellEnd"/>
      <w:r>
        <w:t xml:space="preserve"> akustik er </w:t>
      </w:r>
      <w:proofErr w:type="spellStart"/>
      <w:r>
        <w:t>Cradle</w:t>
      </w:r>
      <w:proofErr w:type="spellEnd"/>
      <w:r>
        <w:t xml:space="preserve"> to </w:t>
      </w:r>
      <w:proofErr w:type="spellStart"/>
      <w:r>
        <w:t>Cradle</w:t>
      </w:r>
      <w:proofErr w:type="spellEnd"/>
      <w:r>
        <w:t xml:space="preserve">-certificeret i kategorien sølv. Målet er at nå guld senest ved næste re-certificering i 2017 og det højeste niveau platin i 2022.  </w:t>
      </w:r>
    </w:p>
    <w:p w:rsidR="00A32707" w:rsidRDefault="00A32707" w:rsidP="00A32707"/>
    <w:p w:rsidR="00A32707" w:rsidRDefault="00A32707" w:rsidP="00A32707">
      <w:pPr>
        <w:rPr>
          <w:b/>
        </w:rPr>
      </w:pPr>
      <w:r>
        <w:rPr>
          <w:b/>
        </w:rPr>
        <w:t>YDERLIGERE INFORMATION:</w:t>
      </w:r>
    </w:p>
    <w:p w:rsidR="00F90BDB" w:rsidRDefault="00A32707">
      <w:r>
        <w:t xml:space="preserve">Adm. direktør i </w:t>
      </w:r>
      <w:proofErr w:type="spellStart"/>
      <w:r>
        <w:t>Troldtekt</w:t>
      </w:r>
      <w:proofErr w:type="spellEnd"/>
      <w:r>
        <w:t xml:space="preserve"> A/S Peer Leth: 8747 8130 // </w:t>
      </w:r>
      <w:hyperlink r:id="rId7" w:history="1">
        <w:r>
          <w:rPr>
            <w:rStyle w:val="Hyperlink"/>
          </w:rPr>
          <w:t>ple@troldtekt.dk</w:t>
        </w:r>
      </w:hyperlink>
      <w:r>
        <w:t>   </w:t>
      </w:r>
      <w:r>
        <w:br/>
        <w:t xml:space="preserve">Marketing- og kommunikationschef Tina Snedker Kristensen: 8747 8124 // </w:t>
      </w:r>
      <w:hyperlink r:id="rId8" w:history="1">
        <w:r>
          <w:rPr>
            <w:rStyle w:val="Hyperlink"/>
          </w:rPr>
          <w:t>tkr@troldtekt.dk</w:t>
        </w:r>
      </w:hyperlink>
      <w:bookmarkStart w:id="0" w:name="_GoBack"/>
      <w:bookmarkEnd w:id="0"/>
    </w:p>
    <w:sectPr w:rsidR="00F90BDB" w:rsidSect="00442A5D">
      <w:headerReference w:type="default" r:id="rId9"/>
      <w:footerReference w:type="default" r:id="rId10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9EB" w:rsidRDefault="00A32707">
    <w:pPr>
      <w:pStyle w:val="Sidefod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9EB" w:rsidRPr="00187C71" w:rsidRDefault="00A32707" w:rsidP="00CF762A">
    <w:pPr>
      <w:pStyle w:val="Sidehoved"/>
      <w:spacing w:line="200" w:lineRule="exact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87AF3"/>
    <w:multiLevelType w:val="hybridMultilevel"/>
    <w:tmpl w:val="156892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A35FC"/>
    <w:multiLevelType w:val="hybridMultilevel"/>
    <w:tmpl w:val="0D2CBC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07"/>
    <w:rsid w:val="00A32707"/>
    <w:rsid w:val="00F9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07"/>
    <w:pPr>
      <w:spacing w:after="0" w:line="240" w:lineRule="exact"/>
    </w:pPr>
    <w:rPr>
      <w:rFonts w:ascii="Cambria" w:hAnsi="Cambri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3270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32707"/>
    <w:rPr>
      <w:rFonts w:ascii="Cambria" w:hAnsi="Cambria"/>
      <w:sz w:val="20"/>
    </w:rPr>
  </w:style>
  <w:style w:type="paragraph" w:styleId="Sidefod">
    <w:name w:val="footer"/>
    <w:basedOn w:val="Normal"/>
    <w:link w:val="SidefodTegn"/>
    <w:uiPriority w:val="99"/>
    <w:unhideWhenUsed/>
    <w:rsid w:val="00A3270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32707"/>
    <w:rPr>
      <w:rFonts w:ascii="Cambria" w:hAnsi="Cambria"/>
      <w:sz w:val="20"/>
    </w:rPr>
  </w:style>
  <w:style w:type="paragraph" w:customStyle="1" w:styleId="Underrubrik">
    <w:name w:val="Underrubrik"/>
    <w:basedOn w:val="Normal"/>
    <w:next w:val="Normal"/>
    <w:qFormat/>
    <w:rsid w:val="00A32707"/>
    <w:rPr>
      <w:rFonts w:ascii="Georgia" w:hAnsi="Georgia"/>
      <w:b/>
      <w:sz w:val="24"/>
    </w:rPr>
  </w:style>
  <w:style w:type="paragraph" w:customStyle="1" w:styleId="Rubrik">
    <w:name w:val="Rubrik"/>
    <w:basedOn w:val="Underrubrik"/>
    <w:next w:val="Underrubrik"/>
    <w:qFormat/>
    <w:rsid w:val="00A32707"/>
    <w:pPr>
      <w:spacing w:line="340" w:lineRule="exact"/>
    </w:pPr>
    <w:rPr>
      <w:sz w:val="32"/>
    </w:rPr>
  </w:style>
  <w:style w:type="paragraph" w:styleId="Listeafsnit">
    <w:name w:val="List Paragraph"/>
    <w:basedOn w:val="Normal"/>
    <w:uiPriority w:val="34"/>
    <w:qFormat/>
    <w:rsid w:val="00A3270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32707"/>
    <w:rPr>
      <w:color w:val="0000FF" w:themeColor="hyperlink"/>
      <w:u w:val="single"/>
    </w:rPr>
  </w:style>
  <w:style w:type="character" w:styleId="Strk">
    <w:name w:val="Strong"/>
    <w:basedOn w:val="Standardskrifttypeiafsnit"/>
    <w:uiPriority w:val="22"/>
    <w:qFormat/>
    <w:rsid w:val="00A327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07"/>
    <w:pPr>
      <w:spacing w:after="0" w:line="240" w:lineRule="exact"/>
    </w:pPr>
    <w:rPr>
      <w:rFonts w:ascii="Cambria" w:hAnsi="Cambri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3270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32707"/>
    <w:rPr>
      <w:rFonts w:ascii="Cambria" w:hAnsi="Cambria"/>
      <w:sz w:val="20"/>
    </w:rPr>
  </w:style>
  <w:style w:type="paragraph" w:styleId="Sidefod">
    <w:name w:val="footer"/>
    <w:basedOn w:val="Normal"/>
    <w:link w:val="SidefodTegn"/>
    <w:uiPriority w:val="99"/>
    <w:unhideWhenUsed/>
    <w:rsid w:val="00A3270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32707"/>
    <w:rPr>
      <w:rFonts w:ascii="Cambria" w:hAnsi="Cambria"/>
      <w:sz w:val="20"/>
    </w:rPr>
  </w:style>
  <w:style w:type="paragraph" w:customStyle="1" w:styleId="Underrubrik">
    <w:name w:val="Underrubrik"/>
    <w:basedOn w:val="Normal"/>
    <w:next w:val="Normal"/>
    <w:qFormat/>
    <w:rsid w:val="00A32707"/>
    <w:rPr>
      <w:rFonts w:ascii="Georgia" w:hAnsi="Georgia"/>
      <w:b/>
      <w:sz w:val="24"/>
    </w:rPr>
  </w:style>
  <w:style w:type="paragraph" w:customStyle="1" w:styleId="Rubrik">
    <w:name w:val="Rubrik"/>
    <w:basedOn w:val="Underrubrik"/>
    <w:next w:val="Underrubrik"/>
    <w:qFormat/>
    <w:rsid w:val="00A32707"/>
    <w:pPr>
      <w:spacing w:line="340" w:lineRule="exact"/>
    </w:pPr>
    <w:rPr>
      <w:sz w:val="32"/>
    </w:rPr>
  </w:style>
  <w:style w:type="paragraph" w:styleId="Listeafsnit">
    <w:name w:val="List Paragraph"/>
    <w:basedOn w:val="Normal"/>
    <w:uiPriority w:val="34"/>
    <w:qFormat/>
    <w:rsid w:val="00A3270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32707"/>
    <w:rPr>
      <w:color w:val="0000FF" w:themeColor="hyperlink"/>
      <w:u w:val="single"/>
    </w:rPr>
  </w:style>
  <w:style w:type="character" w:styleId="Strk">
    <w:name w:val="Strong"/>
    <w:basedOn w:val="Standardskrifttypeiafsnit"/>
    <w:uiPriority w:val="22"/>
    <w:qFormat/>
    <w:rsid w:val="00A327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r@troldtekt.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le@troldtekt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uggetilvugge.dk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17BED7D2</Template>
  <TotalTime>0</TotalTime>
  <Pages>1</Pages>
  <Words>503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Dürr Kvisgård</dc:creator>
  <cp:lastModifiedBy>Rune Dürr Kvisgård</cp:lastModifiedBy>
  <cp:revision>1</cp:revision>
  <dcterms:created xsi:type="dcterms:W3CDTF">2016-01-13T09:08:00Z</dcterms:created>
  <dcterms:modified xsi:type="dcterms:W3CDTF">2016-01-13T09:08:00Z</dcterms:modified>
</cp:coreProperties>
</file>